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7F" w:rsidRDefault="00E7447F">
      <w:bookmarkStart w:id="0" w:name="_GoBack"/>
      <w:bookmarkEnd w:id="0"/>
    </w:p>
    <w:p w:rsidR="00E7447F" w:rsidRPr="00E7447F" w:rsidRDefault="00E7447F" w:rsidP="00E7447F"/>
    <w:p w:rsidR="00E7447F" w:rsidRDefault="00E7447F" w:rsidP="00E7447F"/>
    <w:p w:rsidR="00E7447F" w:rsidRPr="00E7447F" w:rsidRDefault="00E7447F" w:rsidP="00E7447F">
      <w:pPr>
        <w:shd w:val="clear" w:color="auto" w:fill="0074BD"/>
        <w:spacing w:after="240" w:line="336" w:lineRule="atLeast"/>
        <w:outlineLvl w:val="0"/>
        <w:rPr>
          <w:rFonts w:ascii="Tahoma" w:eastAsia="Times New Roman" w:hAnsi="Tahoma" w:cs="Tahoma"/>
          <w:color w:val="FFFFFF"/>
          <w:kern w:val="36"/>
          <w:sz w:val="27"/>
          <w:szCs w:val="27"/>
          <w:lang w:eastAsia="ru-RU"/>
        </w:rPr>
      </w:pPr>
      <w:r w:rsidRPr="00E7447F">
        <w:rPr>
          <w:rFonts w:ascii="Tahoma" w:eastAsia="Times New Roman" w:hAnsi="Tahoma" w:cs="Tahoma"/>
          <w:color w:val="FFFFFF"/>
          <w:kern w:val="36"/>
          <w:sz w:val="27"/>
          <w:szCs w:val="27"/>
          <w:lang w:eastAsia="ru-RU"/>
        </w:rPr>
        <w:t>Профилактика мошенничества. Обзорная статья</w:t>
      </w:r>
    </w:p>
    <w:p w:rsidR="00E7447F" w:rsidRPr="00E7447F" w:rsidRDefault="00E7447F" w:rsidP="00E7447F">
      <w:pPr>
        <w:shd w:val="clear" w:color="auto" w:fill="FFFFFF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E7447F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Профилактика мошенничества с привлечением несовершеннолетних</w:t>
      </w:r>
    </w:p>
    <w:p w:rsidR="00E7447F" w:rsidRPr="00E7447F" w:rsidRDefault="00E7447F" w:rsidP="00E7447F">
      <w:pPr>
        <w:shd w:val="clear" w:color="auto" w:fill="FFFFFF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E7447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 современном мире использование информационно-коммуникационных технологий является неотъемлемой составляющей. Они проникли во все сферы общественной жизни, а в условиях пандемии их экспансия увеличилась. Они перестали быть инструментом, которым владеют лишь «продвинутые» пользователи, потеряли ограничительный возрастной и образовательный ценз. Теперь техникой на основе цифровых технологий так или иначе пользуется каждый.</w:t>
      </w:r>
    </w:p>
    <w:p w:rsidR="00E7447F" w:rsidRPr="00E7447F" w:rsidRDefault="00E7447F" w:rsidP="00E7447F">
      <w:pPr>
        <w:shd w:val="clear" w:color="auto" w:fill="FFFFFF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E7447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Но, наряду с целым списком очевидных плюсов тотальной информатизации общества, проявились и ощутимые риски. Сетевая обезличенность в условиях </w:t>
      </w:r>
      <w:proofErr w:type="spellStart"/>
      <w:r w:rsidRPr="00E7447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цифровизации</w:t>
      </w:r>
      <w:proofErr w:type="spellEnd"/>
      <w:r w:rsidRPr="00E7447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многих процессов способствует соблазну неправомерного ее использования. Посредством сети Интернет, телефонной связи совершаются преступления, доля которых существенно выросла в последнее время. Подавляющее их большинство – мошенничество с использованием информационно-телекоммуникационных технологий.</w:t>
      </w:r>
    </w:p>
    <w:p w:rsidR="00E7447F" w:rsidRPr="00E7447F" w:rsidRDefault="00E7447F" w:rsidP="00E7447F">
      <w:pPr>
        <w:shd w:val="clear" w:color="auto" w:fill="FFFFFF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E7447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 Челябинской области эта тенденция также имеет место. Одним из эффективных способов профилактики этого вида преступлений является информирование населения о видах мошенничества и способах противодействия ему.</w:t>
      </w:r>
    </w:p>
    <w:p w:rsidR="00E7447F" w:rsidRPr="00E7447F" w:rsidRDefault="00E7447F" w:rsidP="00E7447F">
      <w:pPr>
        <w:shd w:val="clear" w:color="auto" w:fill="FFFFFF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E7447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Анализ структуры потерпевших от мошенничества показывает, что этому виду преступлений подвержены все возрастные категории населения. Разумеется, у каждой категории имеются особенности восприятия, связанные с возрастными отличиями, способностями восприятия информации, понимания технологии цифровых процессов, порядка работы банковских учреждений и органов правопорядка. В случае недостаточных знаний граждане становятся жертвами мошенников. Часто гражданам, особенно пожилого возраста, сложно запомнить известные схемы обмана, распознать мошенника. В таком случае разъяснительная работа должна проводиться активнее. Необходимо применение всех возможных способов доведения информации до населения, причем с необходимой специализацией подачи материала под потребности различных возрастных групп граждан для достижения большей эффективности.</w:t>
      </w:r>
    </w:p>
    <w:p w:rsidR="00E7447F" w:rsidRPr="00E7447F" w:rsidRDefault="00E7447F" w:rsidP="00E7447F">
      <w:pPr>
        <w:shd w:val="clear" w:color="auto" w:fill="FFFFFF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E7447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Практика показывает, что наиболее сложной категорией в плане защищенности от противоправных проявлений являются люди пожилого возраста. Они забывчивые, доверчивые и нередко беспомощные, что играет на руку мошенникам. Они используют меньшее количество источников информации, чаще – привычные им: телевизор, радио, газеты. Это средства, утрачивающие свои позиции по присутствию в информационном поле, где всё большую долю захватывает Интернет с его информационными сайтами и социальными сетями. Возможности насыщения теле и радиоэфира, печатных СМИ профилактической информацией – ограничены: они работают строго на коммерческой основе, кроме того часто повестка отдельных телеканалов формируется на федеральном уровне.</w:t>
      </w:r>
    </w:p>
    <w:p w:rsidR="00E7447F" w:rsidRPr="00E7447F" w:rsidRDefault="00E7447F" w:rsidP="00E7447F">
      <w:pPr>
        <w:shd w:val="clear" w:color="auto" w:fill="FFFFFF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E7447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К интернет-источникам граждане пожилого возраста обращаются значительно реже. Профилактическая информация, видеоролики, анимация, </w:t>
      </w:r>
      <w:proofErr w:type="spellStart"/>
      <w:r w:rsidRPr="00E7447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инфографика</w:t>
      </w:r>
      <w:proofErr w:type="spellEnd"/>
      <w:r w:rsidRPr="00E7447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в меньшей степени доступны для данной категории людей. Таким образом, для данной группы населения, помимо собственно возрастных рисков, добавляется риск недостаточной информированности, а значит повышается вероятность быть обманутыми мошенниками. Чтобы нивелировать эту опасность, сотрудниками </w:t>
      </w:r>
      <w:proofErr w:type="spellStart"/>
      <w:r w:rsidRPr="00E7447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ОИиОС</w:t>
      </w:r>
      <w:proofErr w:type="spellEnd"/>
      <w:r w:rsidRPr="00E7447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ГУ МВД России по Челябинской области предпринята попытка создания дополнительного канала информирования: посредством ближайших родственников из диаметрально противоположной возрастной категории: через детей и внуков, которые становятся «проводниками» для доставки необходимой информации лицам старшего возраста. В условиях семьи представители этих двух категорий общаются чаще всего.</w:t>
      </w:r>
    </w:p>
    <w:p w:rsidR="00E7447F" w:rsidRPr="00E7447F" w:rsidRDefault="00E7447F" w:rsidP="00E7447F">
      <w:pPr>
        <w:shd w:val="clear" w:color="auto" w:fill="FFFFFF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E7447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 ходе разработки материала для работы с категорий детей младшего школьного возраста были учтены особенности их развития. Так, на восприятие информации младшим школьником значительно влияет способ подачи данного материала. Чем больше он привлекает ребенка и заинтересовывает, чем больше его алгоритм подходит под прототип любой игры, тем больше вероятность задержать внимание ребенка и добиться понимания изложенной информации. В силу возраста внимание учащихся младших классов концентрируется на «ярком» изложении материала (как в переносном, так и в буквальном смысле: детей привлекают и сами игровые предметы, их внешние, наиболее яркие признаки и свойства). Самостоятельность, которую проявляет ученик в игровой деятельности, выбирая варианты и принимая решения, преобразуется в учебную инициативность и самостоятельность суждений</w:t>
      </w:r>
      <w:bookmarkStart w:id="1" w:name="sdfootnote1anc"/>
      <w:r w:rsidRPr="00E7447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fldChar w:fldCharType="begin"/>
      </w:r>
      <w:r w:rsidRPr="00E7447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instrText xml:space="preserve"> HYPERLINK "https://www.uszntzr74.ru/informaciya/bezopasnost/bezopasnost-v-internete/profilaktika-moshennichestva-obzornaya-statya" \l "sdfootnote1sym" </w:instrText>
      </w:r>
      <w:r w:rsidRPr="00E7447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fldChar w:fldCharType="separate"/>
      </w:r>
      <w:r w:rsidRPr="00E7447F">
        <w:rPr>
          <w:rFonts w:ascii="Tahoma" w:eastAsia="Times New Roman" w:hAnsi="Tahoma" w:cs="Tahoma"/>
          <w:color w:val="0074BD"/>
          <w:sz w:val="19"/>
          <w:vertAlign w:val="superscript"/>
          <w:lang w:eastAsia="ru-RU"/>
        </w:rPr>
        <w:t>1</w:t>
      </w:r>
      <w:r w:rsidRPr="00E7447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fldChar w:fldCharType="end"/>
      </w:r>
      <w:bookmarkEnd w:id="1"/>
      <w:r w:rsidRPr="00E7447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.</w:t>
      </w:r>
    </w:p>
    <w:p w:rsidR="00E7447F" w:rsidRPr="00E7447F" w:rsidRDefault="00E7447F" w:rsidP="00E7447F">
      <w:pPr>
        <w:shd w:val="clear" w:color="auto" w:fill="FFFFFF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E7447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Учитывая это, для воспитания устойчивости подрастающего поколения, его правовой грамотности, а также для защиты лиц старшей возрастной категории </w:t>
      </w:r>
      <w:proofErr w:type="spellStart"/>
      <w:r w:rsidRPr="00E7447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ОИиОС</w:t>
      </w:r>
      <w:proofErr w:type="spellEnd"/>
      <w:r w:rsidRPr="00E7447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ГУ МВД России по Челябинской области разработана интерактивная игра «Поймай мошенника», ориентированная на детей младшего школьного возраста, которая призвана в доступной форме рассказать обучающимся начальных классов о том, как уберечь себя и своих близких от мошеннических действий.</w:t>
      </w:r>
    </w:p>
    <w:p w:rsidR="00E7447F" w:rsidRPr="00E7447F" w:rsidRDefault="00E7447F" w:rsidP="00E7447F">
      <w:pPr>
        <w:shd w:val="clear" w:color="auto" w:fill="FFFFFF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E7447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lastRenderedPageBreak/>
        <w:t xml:space="preserve">В основе сюжета игровой программы лежит упрощенная концепция модели раскрытия преступления полицейскими: ориентировка на преступника – </w:t>
      </w:r>
      <w:proofErr w:type="spellStart"/>
      <w:r w:rsidRPr="00E7447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разыскные</w:t>
      </w:r>
      <w:proofErr w:type="spellEnd"/>
      <w:r w:rsidRPr="00E7447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действия – идентификация – задержание злоумышленника.</w:t>
      </w:r>
    </w:p>
    <w:p w:rsidR="00E7447F" w:rsidRPr="00E7447F" w:rsidRDefault="00E7447F" w:rsidP="00E7447F">
      <w:pPr>
        <w:shd w:val="clear" w:color="auto" w:fill="FFFFFF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E7447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Значимость и дополнительный интерес игре придает то, что в ней в качестве ведущего участвует настоящий сотрудник полиции, который по сюжету обращается к детям с просьбой помочь раскрыть преступление. В игру интегрированы упрощенные для детского понимания манипуляции из повседневной деятельности стражей правопорядка: чтение ориентировок (на различных </w:t>
      </w:r>
      <w:proofErr w:type="spellStart"/>
      <w:r w:rsidRPr="00E7447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мультперсонажей</w:t>
      </w:r>
      <w:proofErr w:type="spellEnd"/>
      <w:r w:rsidRPr="00E7447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), сравнение снимков с подозреваемыми, снятие отпечатков пальцев (с применением талька, кисточек и скотча), выезд на место происшествия (сопровождается разминкой и игровыми конкурсами), сбор улик, определение подозреваемых по приметам (поиск различий, идентификация). Смоделирована ситуация, когда школьники как настоящие полицейские раскрывают «преступление» и задерживают «мошенника».</w:t>
      </w:r>
    </w:p>
    <w:p w:rsidR="00E7447F" w:rsidRPr="00E7447F" w:rsidRDefault="00E7447F" w:rsidP="00E7447F">
      <w:pPr>
        <w:shd w:val="clear" w:color="auto" w:fill="FFFFFF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E7447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 завершение игры школьникам сотрудники полиции вручают наклейки-шевроны «Юный полицейский» и комикс «История одного мошенника», также разработанный сотрудником Отдела информации и общественных связей ГУ МВД России по Челябинской области М.А. </w:t>
      </w:r>
      <w:proofErr w:type="spellStart"/>
      <w:r w:rsidRPr="00E7447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Лупеевым</w:t>
      </w:r>
      <w:proofErr w:type="spellEnd"/>
      <w:r w:rsidRPr="00E7447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. Комикс служит раздаточным материалом, который школьник может взять домой для повторного изучения, усвоения материала и донесения профилактической информации до своих пожилых родственников.</w:t>
      </w:r>
    </w:p>
    <w:p w:rsidR="00E7447F" w:rsidRPr="00E7447F" w:rsidRDefault="00E7447F" w:rsidP="00E7447F">
      <w:pPr>
        <w:shd w:val="clear" w:color="auto" w:fill="FFFFFF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E7447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Выбор был сделан в пользу комикса, поскольку именно комикс-культура в России вновь стала набирать свою популярность. Минимизация количества текста в пользу визуализации упрощает восприятие истории о мошеннике несовершеннолетними.</w:t>
      </w:r>
    </w:p>
    <w:p w:rsidR="00E7447F" w:rsidRPr="00E7447F" w:rsidRDefault="00E7447F" w:rsidP="00E7447F">
      <w:pPr>
        <w:shd w:val="clear" w:color="auto" w:fill="FFFFFF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E7447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Комикс «История одного мошенника» включает в себя одну историю, в которой антигерой манипулирует своей жертвой, чтобы получить данные банковской карты, необходимые для кражи денежных средств с ее счета. В перспективе планируется расширение сюжетной линии, в которую будут включены истории и о других видах мошенничества. Но самое главное, что каждая история, заканчивающаяся задержанием злоумышленника, снабжена понятной пошаговой инструкцией: как распознать мошенника и не стать его жертвой. Таким образом, важным бонусом такой игровой профилактики является то, что дети, разглядывая комикс, и сами обучаются азам безопасности и могут донести предупредительную информацию до своих пожилых родственников.</w:t>
      </w:r>
    </w:p>
    <w:p w:rsidR="00E7447F" w:rsidRPr="00E7447F" w:rsidRDefault="00E7447F" w:rsidP="00E7447F">
      <w:pPr>
        <w:shd w:val="clear" w:color="auto" w:fill="FFFFFF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E7447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Игра была впервые опробована осенью 2020 года в школах Златоуста, Миасса и Чебаркуля и получила положительные отзывы педагогического состава образовательных учреждений. Пресс-релизы об этой инициативе были опубликованы на официальных сайтах ГУ МВД России по Челябинской области и МВД России.</w:t>
      </w:r>
    </w:p>
    <w:p w:rsidR="00E7447F" w:rsidRPr="00E7447F" w:rsidRDefault="00E7447F" w:rsidP="00E7447F">
      <w:pPr>
        <w:shd w:val="clear" w:color="auto" w:fill="FFFFFF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E7447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 2021 году в рамках обмена опытом игра воспринята для использования УМВД России по Тюменской области. В свою очередь коллеги из Тюмени предложили свой вариант игры в развитие проекта: на основе 64 карточек с описанием различных ситуаций и вариантами ответов. Эта игра ориентирована для школьников более старшего возраста, учащихся средних специальных образовательных учреждений и студентов. Задача вытянувшего определённую карточку игрока – понять, является ли описанный случай мошенничеством, ответив «Верю» или «Не верю», и объяснить другим участникам свой выбор. Участники могут либо согласиться с ответом, либо задать отвечающему уточняющие вопросы, а также в ходе обсуждения высказать своё мнение о ситуации.</w:t>
      </w:r>
    </w:p>
    <w:p w:rsidR="00E7447F" w:rsidRPr="00E7447F" w:rsidRDefault="00E7447F" w:rsidP="00E7447F">
      <w:pPr>
        <w:shd w:val="clear" w:color="auto" w:fill="FFFFFF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E7447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Затем можно посмотреть правильный ответ во вкладыше. В нескольких карточках нет ярко выраженного ответа – они могут соответствовать как положительному, так и отрицательному результату. Здесь для отвечающего важно раскрыть своё мнение и рассказать присутствующим, при каких обстоятельствах утверждение будет правдивым, а при каких содержать признаки мошенничества.</w:t>
      </w:r>
    </w:p>
    <w:p w:rsidR="00E7447F" w:rsidRPr="00E7447F" w:rsidRDefault="00E7447F" w:rsidP="00E7447F">
      <w:pPr>
        <w:shd w:val="clear" w:color="auto" w:fill="FFFFFF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E7447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При желании разнообразить или усложнить игру можно предложить отвечающему при карточке с утвердительным ответом домыслить ситуацию и пересказать её с элементами мошенничества. В случае примера из карточки с ответом «Мошенничество» можно предложить игроку рассказать аналогичную жизненную историю, которую он видел или слышал от окружающих или из новостей.</w:t>
      </w:r>
    </w:p>
    <w:p w:rsidR="00E7447F" w:rsidRPr="00E7447F" w:rsidRDefault="00E7447F" w:rsidP="00E7447F">
      <w:pPr>
        <w:shd w:val="clear" w:color="auto" w:fill="FFFFFF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E7447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Суть игры – научиться распознавать признаки обмана, обсудить возможные способы мошенничества, распространённые в обществе, и не попасться на уловки злоумышленников в реальной жизни. Победителем становится человек, ответивший правильно на максимальное количество карточек, – такой гражданин является наиболее подготовленным для борьбы с мошенниками.</w:t>
      </w:r>
    </w:p>
    <w:p w:rsidR="00E7447F" w:rsidRPr="00E7447F" w:rsidRDefault="00E7447F" w:rsidP="00E7447F">
      <w:pPr>
        <w:shd w:val="clear" w:color="auto" w:fill="FFFFFF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E7447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Сценарии и материалы для проведения игр направлены во все территориальные органы Челябинской области для использования в профилактической и правовой просветительской работе (указание ГУ МВД России по Челябинской области от 3 июня 2021 года № 1/3704). В течение летних каникул игровые проекты реализовывались в местах оздоровительного отдыха и пришкольных лагерях. Сотрудниками полиции и приданными силами организовано и проведено 92 игры в дошкольных и летних оздоровительных лагерях среди 2560 несовершеннолетних с раздачей профилактических листовок и комиксов.</w:t>
      </w:r>
    </w:p>
    <w:p w:rsidR="00E7447F" w:rsidRPr="00E7447F" w:rsidRDefault="00E7447F" w:rsidP="00E7447F">
      <w:pPr>
        <w:shd w:val="clear" w:color="auto" w:fill="FFFFFF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E7447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 целях информирования населения о проводимых мероприятиях в средствах массовой информации размещен 201 материал, на официальных аккаунтах полиции Челябинской области в социальных сетях размещено 78 публикаций (</w:t>
      </w:r>
      <w:proofErr w:type="spellStart"/>
      <w:r w:rsidRPr="00E7447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репостов</w:t>
      </w:r>
      <w:proofErr w:type="spellEnd"/>
      <w:r w:rsidRPr="00E7447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). Получены отзывы о том, что материал интересен, понятен, доходчив, запоминается, нравится детям.</w:t>
      </w:r>
    </w:p>
    <w:p w:rsidR="00E7447F" w:rsidRPr="00E7447F" w:rsidRDefault="00E7447F" w:rsidP="00E7447F">
      <w:pPr>
        <w:shd w:val="clear" w:color="auto" w:fill="FFFFFF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E7447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lastRenderedPageBreak/>
        <w:t>Таким образом, проект можно признать успешным и продолжить его реализацию в дальнейшем.</w:t>
      </w:r>
    </w:p>
    <w:bookmarkStart w:id="2" w:name="sdfootnote1sym"/>
    <w:p w:rsidR="00E7447F" w:rsidRPr="00E7447F" w:rsidRDefault="00E7447F" w:rsidP="00E7447F">
      <w:pPr>
        <w:shd w:val="clear" w:color="auto" w:fill="FFFFFF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E7447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fldChar w:fldCharType="begin"/>
      </w:r>
      <w:r w:rsidRPr="00E7447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instrText xml:space="preserve"> HYPERLINK "https://www.uszntzr74.ru/informaciya/bezopasnost/bezopasnost-v-internete/profilaktika-moshennichestva-obzornaya-statya" \l "sdfootnote1anc" </w:instrText>
      </w:r>
      <w:r w:rsidRPr="00E7447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fldChar w:fldCharType="separate"/>
      </w:r>
      <w:r w:rsidRPr="00E7447F">
        <w:rPr>
          <w:rFonts w:ascii="Tahoma" w:eastAsia="Times New Roman" w:hAnsi="Tahoma" w:cs="Tahoma"/>
          <w:color w:val="0074BD"/>
          <w:sz w:val="19"/>
          <w:lang w:eastAsia="ru-RU"/>
        </w:rPr>
        <w:t>1</w:t>
      </w:r>
      <w:r w:rsidRPr="00E7447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fldChar w:fldCharType="end"/>
      </w:r>
      <w:bookmarkEnd w:id="2"/>
      <w:r w:rsidRPr="00E7447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«Особенности формирования и развития познавательной самостоятельности младших школьников», Л.Г. Григорьева, журнал «Вестник Чувашского государственного педагогического университета им. И.Я. Яковлева, 2011.</w:t>
      </w:r>
    </w:p>
    <w:p w:rsidR="00E7447F" w:rsidRDefault="00E7447F" w:rsidP="00E7447F"/>
    <w:p w:rsidR="00E7447F" w:rsidRPr="00E7447F" w:rsidRDefault="00E7447F" w:rsidP="00E7447F"/>
    <w:p w:rsidR="00E7447F" w:rsidRPr="00E7447F" w:rsidRDefault="00E7447F" w:rsidP="00E7447F"/>
    <w:p w:rsidR="00E7447F" w:rsidRDefault="00E7447F" w:rsidP="00E7447F"/>
    <w:p w:rsidR="00E7447F" w:rsidRDefault="00E7447F" w:rsidP="00E7447F">
      <w:r>
        <w:br/>
      </w:r>
    </w:p>
    <w:p w:rsidR="00E7447F" w:rsidRDefault="00E7447F" w:rsidP="00E7447F">
      <w:pPr>
        <w:rPr>
          <w:rStyle w:val="a4"/>
          <w:u w:val="none"/>
        </w:rPr>
      </w:pPr>
      <w:r>
        <w:fldChar w:fldCharType="begin"/>
      </w:r>
      <w:r>
        <w:instrText xml:space="preserve"> HYPERLINK "https://dzen.ru/id/5cee5dc01cd66200af7a36cc" \t "_blank" </w:instrText>
      </w:r>
      <w:r>
        <w:fldChar w:fldCharType="separate"/>
      </w:r>
    </w:p>
    <w:p w:rsidR="00E7447F" w:rsidRDefault="00E7447F" w:rsidP="00E7447F">
      <w:r>
        <w:fldChar w:fldCharType="end"/>
      </w:r>
    </w:p>
    <w:p w:rsidR="00E7447F" w:rsidRDefault="00E7447F" w:rsidP="00E7447F">
      <w:pPr>
        <w:spacing w:line="420" w:lineRule="atLeast"/>
        <w:rPr>
          <w:color w:val="000000"/>
          <w:sz w:val="26"/>
          <w:szCs w:val="26"/>
        </w:rPr>
      </w:pPr>
    </w:p>
    <w:p w:rsidR="002553F2" w:rsidRPr="00E7447F" w:rsidRDefault="002553F2" w:rsidP="00E7447F"/>
    <w:sectPr w:rsidR="002553F2" w:rsidRPr="00E7447F" w:rsidSect="0025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40F" w:rsidRDefault="00C3240F" w:rsidP="00095A97">
      <w:r>
        <w:separator/>
      </w:r>
    </w:p>
  </w:endnote>
  <w:endnote w:type="continuationSeparator" w:id="0">
    <w:p w:rsidR="00C3240F" w:rsidRDefault="00C3240F" w:rsidP="0009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40F" w:rsidRDefault="00C3240F" w:rsidP="00095A97">
      <w:r>
        <w:separator/>
      </w:r>
    </w:p>
  </w:footnote>
  <w:footnote w:type="continuationSeparator" w:id="0">
    <w:p w:rsidR="00C3240F" w:rsidRDefault="00C3240F" w:rsidP="00095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D3A8A"/>
    <w:multiLevelType w:val="multilevel"/>
    <w:tmpl w:val="A4E2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CA8"/>
    <w:rsid w:val="00095A97"/>
    <w:rsid w:val="002553F2"/>
    <w:rsid w:val="002C7AF2"/>
    <w:rsid w:val="00403CA8"/>
    <w:rsid w:val="00C3240F"/>
    <w:rsid w:val="00C66EC9"/>
    <w:rsid w:val="00E74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FADF"/>
  <w15:docId w15:val="{AC7AAF2F-DCCB-4DCF-8922-E0A8A53F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3F2"/>
  </w:style>
  <w:style w:type="paragraph" w:styleId="1">
    <w:name w:val="heading 1"/>
    <w:basedOn w:val="a"/>
    <w:link w:val="10"/>
    <w:uiPriority w:val="9"/>
    <w:qFormat/>
    <w:rsid w:val="00403CA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C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C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C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p-caption-text">
    <w:name w:val="wp-caption-text"/>
    <w:basedOn w:val="a"/>
    <w:rsid w:val="00403C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3C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3CA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C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3CA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paragraphparagraphnycys">
    <w:name w:val="paragraph_paragraph__nycys"/>
    <w:basedOn w:val="a"/>
    <w:rsid w:val="00403C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sspkgtext-oehbr">
    <w:name w:val="tass_pkg_text-oehbr"/>
    <w:basedOn w:val="a0"/>
    <w:rsid w:val="00403CA8"/>
  </w:style>
  <w:style w:type="character" w:customStyle="1" w:styleId="dsexttitle-1xuef">
    <w:name w:val="ds_ext_title-1xuef"/>
    <w:basedOn w:val="a0"/>
    <w:rsid w:val="00403CA8"/>
  </w:style>
  <w:style w:type="character" w:customStyle="1" w:styleId="tasspkgtitle-xvut1">
    <w:name w:val="tass_pkg_title-xvut1"/>
    <w:basedOn w:val="a0"/>
    <w:rsid w:val="00403CA8"/>
  </w:style>
  <w:style w:type="paragraph" w:styleId="a5">
    <w:name w:val="Balloon Text"/>
    <w:basedOn w:val="a"/>
    <w:link w:val="a6"/>
    <w:uiPriority w:val="99"/>
    <w:semiHidden/>
    <w:unhideWhenUsed/>
    <w:rsid w:val="00403C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CA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744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dfootnote-western">
    <w:name w:val="sdfootnote-western"/>
    <w:basedOn w:val="a"/>
    <w:rsid w:val="00E744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-lib-channel-infosubtitle-text">
    <w:name w:val="ui-lib-channel-info__subtitle-text"/>
    <w:basedOn w:val="a0"/>
    <w:rsid w:val="00E7447F"/>
  </w:style>
  <w:style w:type="character" w:customStyle="1" w:styleId="article-stats-viewstats-item-count">
    <w:name w:val="article-stats-view__stats-item-count"/>
    <w:basedOn w:val="a0"/>
    <w:rsid w:val="00E7447F"/>
  </w:style>
  <w:style w:type="paragraph" w:customStyle="1" w:styleId="blockblock-3c">
    <w:name w:val="block__block-3c"/>
    <w:basedOn w:val="a"/>
    <w:rsid w:val="00E744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unit-category">
    <w:name w:val="ya-unit-category"/>
    <w:basedOn w:val="a0"/>
    <w:rsid w:val="00E7447F"/>
  </w:style>
  <w:style w:type="character" w:customStyle="1" w:styleId="yrw-content">
    <w:name w:val="yrw-content"/>
    <w:basedOn w:val="a0"/>
    <w:rsid w:val="00E7447F"/>
  </w:style>
  <w:style w:type="character" w:customStyle="1" w:styleId="ya-unit-domain">
    <w:name w:val="ya-unit-domain"/>
    <w:basedOn w:val="a0"/>
    <w:rsid w:val="00E7447F"/>
  </w:style>
  <w:style w:type="character" w:customStyle="1" w:styleId="ui-lib-embed-view-textpublisher">
    <w:name w:val="ui-lib-embed-view-text__publisher"/>
    <w:basedOn w:val="a0"/>
    <w:rsid w:val="00E7447F"/>
  </w:style>
  <w:style w:type="character" w:customStyle="1" w:styleId="ui-lib-embed-view-textpublish-time">
    <w:name w:val="ui-lib-embed-view-text__publish-time"/>
    <w:basedOn w:val="a0"/>
    <w:rsid w:val="00E7447F"/>
  </w:style>
  <w:style w:type="paragraph" w:styleId="a7">
    <w:name w:val="header"/>
    <w:basedOn w:val="a"/>
    <w:link w:val="a8"/>
    <w:uiPriority w:val="99"/>
    <w:unhideWhenUsed/>
    <w:rsid w:val="00095A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5A97"/>
  </w:style>
  <w:style w:type="paragraph" w:styleId="a9">
    <w:name w:val="footer"/>
    <w:basedOn w:val="a"/>
    <w:link w:val="aa"/>
    <w:uiPriority w:val="99"/>
    <w:unhideWhenUsed/>
    <w:rsid w:val="00095A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5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0143">
          <w:marLeft w:val="0"/>
          <w:marRight w:val="0"/>
          <w:marTop w:val="1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auto"/>
              </w:divBdr>
            </w:div>
            <w:div w:id="16852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5" w:color="auto"/>
                <w:bottom w:val="none" w:sz="0" w:space="0" w:color="auto"/>
                <w:right w:val="single" w:sz="6" w:space="15" w:color="auto"/>
              </w:divBdr>
            </w:div>
            <w:div w:id="13944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2987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single" w:sz="6" w:space="22" w:color="E3E4E5"/>
            <w:right w:val="none" w:sz="0" w:space="0" w:color="auto"/>
          </w:divBdr>
          <w:divsChild>
            <w:div w:id="11657060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3E4E5"/>
            <w:right w:val="none" w:sz="0" w:space="0" w:color="auto"/>
          </w:divBdr>
          <w:divsChild>
            <w:div w:id="1887251717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16407">
          <w:marLeft w:val="0"/>
          <w:marRight w:val="0"/>
          <w:marTop w:val="0"/>
          <w:marBottom w:val="0"/>
          <w:divBdr>
            <w:top w:val="none" w:sz="0" w:space="20" w:color="auto"/>
            <w:left w:val="none" w:sz="0" w:space="0" w:color="auto"/>
            <w:bottom w:val="single" w:sz="6" w:space="21" w:color="E3E4E5"/>
            <w:right w:val="none" w:sz="0" w:space="0" w:color="auto"/>
          </w:divBdr>
          <w:divsChild>
            <w:div w:id="2009356672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701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210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805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719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714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5801">
          <w:marLeft w:val="12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75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7625">
                  <w:marLeft w:val="0"/>
                  <w:marRight w:val="12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9337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5043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2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8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1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03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2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5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2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598643">
                                  <w:marLeft w:val="60"/>
                                  <w:marRight w:val="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8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514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5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0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7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752410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64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68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1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7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577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8404">
          <w:marLeft w:val="0"/>
          <w:marRight w:val="0"/>
          <w:marTop w:val="1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auto"/>
              </w:divBdr>
            </w:div>
            <w:div w:id="11881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5" w:color="auto"/>
                <w:bottom w:val="none" w:sz="0" w:space="0" w:color="auto"/>
                <w:right w:val="single" w:sz="6" w:space="15" w:color="auto"/>
              </w:divBdr>
            </w:div>
            <w:div w:id="6742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24506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single" w:sz="6" w:space="22" w:color="E3E4E5"/>
            <w:right w:val="none" w:sz="0" w:space="0" w:color="auto"/>
          </w:divBdr>
          <w:divsChild>
            <w:div w:id="11359534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3E4E5"/>
            <w:right w:val="none" w:sz="0" w:space="0" w:color="auto"/>
          </w:divBdr>
          <w:divsChild>
            <w:div w:id="1333726399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12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6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43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896751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9179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7262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4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531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316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2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6018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72170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0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3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032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9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7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9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63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18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37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53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8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050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709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64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69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769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688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839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992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232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9354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526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5037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680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0970309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8505591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1837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624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021394">
                                                                                          <w:marLeft w:val="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6150687">
                  <w:marLeft w:val="0"/>
                  <w:marRight w:val="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74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7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47841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56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58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14852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8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416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5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95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8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4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0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13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1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23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98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81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458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067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011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55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722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162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4618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0908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264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8362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7498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8621948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4121354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0605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2473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7824708">
                                                                                          <w:marLeft w:val="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125313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6548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8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5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4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66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12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59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92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329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87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779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472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993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637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8514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8649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12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734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4205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86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1865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6614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7478570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643201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4887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661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6326410">
                                                                                          <w:marLeft w:val="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47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6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2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32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98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84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880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761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602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095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453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880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707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8245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079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842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8549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314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477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757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4832312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9947711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0091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093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5025990">
                                                                                          <w:marLeft w:val="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VIP`s</cp:lastModifiedBy>
  <cp:revision>4</cp:revision>
  <dcterms:created xsi:type="dcterms:W3CDTF">2024-03-01T06:47:00Z</dcterms:created>
  <dcterms:modified xsi:type="dcterms:W3CDTF">2024-03-01T08:33:00Z</dcterms:modified>
</cp:coreProperties>
</file>